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B8" w:rsidRPr="005A4C2B" w:rsidRDefault="006E17B8" w:rsidP="0040294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6E17B8" w:rsidRPr="005A4C2B" w:rsidRDefault="006E17B8" w:rsidP="0040294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6E17B8" w:rsidRPr="005A4C2B" w:rsidRDefault="006E17B8" w:rsidP="00402945">
      <w:pPr>
        <w:spacing w:after="0" w:line="240" w:lineRule="auto"/>
        <w:ind w:firstLine="142"/>
        <w:rPr>
          <w:rFonts w:ascii="Corbel" w:hAnsi="Corbel" w:cs="Corbel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color w:val="0070C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6662"/>
      </w:tblGrid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Zarządzanie instytucjami kredytowymi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spacing w:after="0" w:line="240" w:lineRule="auto"/>
              <w:rPr>
                <w:rFonts w:ascii="Corbel" w:hAnsi="Corbel" w:cs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/II/B.4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Wydział Ekonomii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E17B8" w:rsidRPr="00CF06D2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CF06D2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Katedra Rynków Finansowych i Finansów Publicznych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Finanse i rachunkowość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II stopień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 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nie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stacjonarne 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I /1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kierunkowy</w:t>
            </w:r>
          </w:p>
        </w:tc>
      </w:tr>
      <w:tr w:rsidR="006E17B8" w:rsidRPr="005A4C2B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E17B8" w:rsidRPr="005A4C2B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polski </w:t>
            </w:r>
          </w:p>
        </w:tc>
      </w:tr>
      <w:tr w:rsidR="006E17B8" w:rsidRPr="0010290C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E17B8" w:rsidRPr="0010290C" w:rsidRDefault="006E17B8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  <w:lang w:val="sv-SE"/>
              </w:rPr>
            </w:pPr>
            <w:r w:rsidRPr="0010290C">
              <w:rPr>
                <w:rFonts w:ascii="Corbel" w:hAnsi="Corbel" w:cs="Corbel"/>
                <w:b w:val="0"/>
                <w:bCs w:val="0"/>
                <w:sz w:val="21"/>
                <w:szCs w:val="21"/>
                <w:lang w:val="sv-SE"/>
              </w:rPr>
              <w:t xml:space="preserve">dr hab. Ryszard Kata, prof. UR </w:t>
            </w:r>
          </w:p>
        </w:tc>
      </w:tr>
      <w:tr w:rsidR="006E17B8" w:rsidRPr="0010290C">
        <w:tc>
          <w:tcPr>
            <w:tcW w:w="2694" w:type="dxa"/>
            <w:vAlign w:val="center"/>
          </w:tcPr>
          <w:p w:rsidR="006E17B8" w:rsidRPr="005A4C2B" w:rsidRDefault="006E17B8" w:rsidP="00054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E17B8" w:rsidRPr="0010290C" w:rsidRDefault="00C51F6E" w:rsidP="00054C29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  <w:lang w:val="sv-SE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  <w:lang w:val="sv-SE"/>
              </w:rPr>
              <w:t>Dr Kazimierz Cyran</w:t>
            </w:r>
          </w:p>
        </w:tc>
      </w:tr>
    </w:tbl>
    <w:p w:rsidR="006E17B8" w:rsidRPr="005A4C2B" w:rsidRDefault="006E17B8" w:rsidP="00402945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>zgodnie z ustaleniami na Wydziale</w:t>
      </w:r>
    </w:p>
    <w:p w:rsidR="006E17B8" w:rsidRPr="005A4C2B" w:rsidRDefault="006E17B8" w:rsidP="00402945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4"/>
        <w:gridCol w:w="890"/>
        <w:gridCol w:w="768"/>
        <w:gridCol w:w="836"/>
        <w:gridCol w:w="782"/>
        <w:gridCol w:w="804"/>
        <w:gridCol w:w="740"/>
        <w:gridCol w:w="927"/>
        <w:gridCol w:w="1157"/>
        <w:gridCol w:w="1546"/>
      </w:tblGrid>
      <w:tr w:rsidR="006E17B8" w:rsidRPr="005A4C2B">
        <w:tc>
          <w:tcPr>
            <w:tcW w:w="862" w:type="dxa"/>
          </w:tcPr>
          <w:p w:rsidR="006E17B8" w:rsidRPr="005A4C2B" w:rsidRDefault="006E17B8" w:rsidP="00054C29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6E17B8" w:rsidRPr="005A4C2B" w:rsidRDefault="006E17B8" w:rsidP="00054C29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33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20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25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36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5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70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31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721" w:type="dxa"/>
            <w:vAlign w:val="center"/>
          </w:tcPr>
          <w:p w:rsidR="006E17B8" w:rsidRPr="005A4C2B" w:rsidRDefault="006E17B8" w:rsidP="00054C29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 ECTS</w:t>
            </w:r>
          </w:p>
        </w:tc>
      </w:tr>
      <w:tr w:rsidR="006E17B8" w:rsidRPr="005A4C2B">
        <w:trPr>
          <w:trHeight w:val="453"/>
        </w:trPr>
        <w:tc>
          <w:tcPr>
            <w:tcW w:w="862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</w:t>
            </w:r>
          </w:p>
        </w:tc>
        <w:tc>
          <w:tcPr>
            <w:tcW w:w="933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12</w:t>
            </w:r>
          </w:p>
        </w:tc>
        <w:tc>
          <w:tcPr>
            <w:tcW w:w="820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36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05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70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31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721" w:type="dxa"/>
            <w:vAlign w:val="center"/>
          </w:tcPr>
          <w:p w:rsidR="006E17B8" w:rsidRPr="005A4C2B" w:rsidRDefault="006E17B8" w:rsidP="00054C29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6E17B8" w:rsidRPr="005A4C2B" w:rsidRDefault="006E17B8" w:rsidP="00402945">
      <w:pPr>
        <w:pStyle w:val="Podpunkty"/>
        <w:ind w:left="0"/>
        <w:rPr>
          <w:rFonts w:ascii="Corbel" w:hAnsi="Corbel" w:cs="Corbel"/>
          <w:b w:val="0"/>
          <w:bCs w:val="0"/>
          <w:sz w:val="21"/>
          <w:szCs w:val="21"/>
          <w:lang w:eastAsia="en-US"/>
        </w:rPr>
      </w:pPr>
    </w:p>
    <w:p w:rsidR="006E17B8" w:rsidRPr="005A4C2B" w:rsidRDefault="006E17B8" w:rsidP="0040294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 zajęcia w formie tradycyjnej 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bCs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(egzamin, zaliczenie z oceną, zaliczenie bez oceny) 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egzamin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 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6E17B8" w:rsidRPr="005A4C2B">
        <w:tc>
          <w:tcPr>
            <w:tcW w:w="9670" w:type="dxa"/>
          </w:tcPr>
          <w:p w:rsidR="006E17B8" w:rsidRPr="005A4C2B" w:rsidRDefault="006E17B8" w:rsidP="00054C29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Student powinien posiadać ogólną wiedzę dotyczącą podstaw zarządzania organizacjami.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6E17B8" w:rsidRPr="005A4C2B" w:rsidRDefault="006E17B8" w:rsidP="00402945">
      <w:pPr>
        <w:pStyle w:val="Podpunkty"/>
        <w:rPr>
          <w:rFonts w:ascii="Corbel" w:hAnsi="Corbel" w:cs="Corbel"/>
          <w:b w:val="0"/>
          <w:bCs w:val="0"/>
          <w:i/>
          <w:iCs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3.1.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6"/>
        <w:gridCol w:w="8558"/>
      </w:tblGrid>
      <w:tr w:rsidR="006E17B8" w:rsidRPr="005A4C2B">
        <w:tc>
          <w:tcPr>
            <w:tcW w:w="851" w:type="dxa"/>
            <w:vAlign w:val="center"/>
          </w:tcPr>
          <w:p w:rsidR="006E17B8" w:rsidRPr="005A4C2B" w:rsidRDefault="006E17B8" w:rsidP="00054C29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E17B8" w:rsidRPr="005A4C2B" w:rsidRDefault="006E17B8" w:rsidP="00054C29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Zapoznanie studentów z funkcjonowaniem, 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cechami i 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znaczeniem gospodarczym instytucji kredytowych. Zapoznanie ze specyfiką 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zarzą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dzania instytucjami kredytowymi w zakresie zarządzania operacyjnego i strategicznego.</w:t>
            </w:r>
          </w:p>
        </w:tc>
      </w:tr>
      <w:tr w:rsidR="006E17B8" w:rsidRPr="005A4C2B">
        <w:tc>
          <w:tcPr>
            <w:tcW w:w="851" w:type="dxa"/>
            <w:vAlign w:val="center"/>
          </w:tcPr>
          <w:p w:rsidR="006E17B8" w:rsidRPr="005A4C2B" w:rsidRDefault="006E17B8" w:rsidP="00054C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E17B8" w:rsidRPr="005A4C2B" w:rsidRDefault="006E17B8" w:rsidP="00054C29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Dostarczenie wiedzy i w</w:t>
            </w: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ypracow</w:t>
            </w:r>
            <w:r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anie umiejętności samodzielnej analizy działalności operacyjnej i sytuacji ekonomiczno-finansowej instytucji kredytowej. Kształtowanie umiejętności identyfikacji i oceny ryzyka w działalności instytucji kredytowej.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:rsidR="006E17B8" w:rsidRDefault="006E17B8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6E17B8" w:rsidRDefault="006E17B8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6E17B8" w:rsidRDefault="006E17B8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6E17B8" w:rsidRDefault="006E17B8" w:rsidP="00402945">
      <w:pPr>
        <w:spacing w:after="0" w:line="240" w:lineRule="auto"/>
        <w:ind w:left="426"/>
        <w:rPr>
          <w:rFonts w:ascii="Corbel" w:hAnsi="Corbel" w:cs="Corbel"/>
          <w:b/>
          <w:bCs/>
          <w:sz w:val="21"/>
          <w:szCs w:val="21"/>
        </w:rPr>
      </w:pPr>
    </w:p>
    <w:p w:rsidR="006E17B8" w:rsidRPr="005A4C2B" w:rsidRDefault="006E17B8" w:rsidP="00402945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>3.2.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8"/>
        <w:gridCol w:w="5866"/>
        <w:gridCol w:w="1850"/>
      </w:tblGrid>
      <w:tr w:rsidR="006E17B8" w:rsidRPr="005A4C2B">
        <w:tc>
          <w:tcPr>
            <w:tcW w:w="1701" w:type="dxa"/>
            <w:vAlign w:val="center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6E17B8" w:rsidRPr="005A4C2B">
        <w:tc>
          <w:tcPr>
            <w:tcW w:w="1701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6E17B8" w:rsidRPr="00D26DC5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D26DC5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Student charakteryzuje strukturę organizacyjna i działalność operacyjną instytucji kredytowej. Wymienia i opisuje podstawowe operacje finansowe i segmenty klientów</w:t>
            </w:r>
          </w:p>
        </w:tc>
        <w:tc>
          <w:tcPr>
            <w:tcW w:w="1873" w:type="dxa"/>
          </w:tcPr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K_W01</w:t>
            </w:r>
          </w:p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K_W06</w:t>
            </w:r>
          </w:p>
        </w:tc>
      </w:tr>
      <w:tr w:rsidR="006E17B8" w:rsidRPr="005A4C2B">
        <w:tc>
          <w:tcPr>
            <w:tcW w:w="1701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Analizuje i ocenia sytuację ekonomiczno-finansową i wyniki działalności operacyjnej i finansowej.  Opisuje różne aspekty zarządzania instytucją kredytową.</w:t>
            </w:r>
          </w:p>
        </w:tc>
        <w:tc>
          <w:tcPr>
            <w:tcW w:w="1873" w:type="dxa"/>
          </w:tcPr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K_U05</w:t>
            </w:r>
          </w:p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K_U09</w:t>
            </w:r>
          </w:p>
        </w:tc>
      </w:tr>
      <w:tr w:rsidR="006E17B8" w:rsidRPr="005A4C2B">
        <w:tc>
          <w:tcPr>
            <w:tcW w:w="1701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smallCaps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/>
                <w:sz w:val="21"/>
                <w:szCs w:val="21"/>
              </w:rPr>
              <w:t>K_K03</w:t>
            </w:r>
          </w:p>
          <w:p w:rsidR="006E17B8" w:rsidRPr="005A4C2B" w:rsidRDefault="006E17B8" w:rsidP="00054C29">
            <w:pPr>
              <w:pStyle w:val="Default"/>
              <w:jc w:val="center"/>
              <w:rPr>
                <w:rFonts w:ascii="Corbel" w:hAnsi="Corbel" w:cs="Corbel"/>
                <w:smallCaps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/>
                <w:sz w:val="21"/>
                <w:szCs w:val="21"/>
              </w:rPr>
              <w:t>K_K04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6E17B8" w:rsidRPr="005A4C2B" w:rsidRDefault="006E17B8" w:rsidP="0040294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 xml:space="preserve">3.3.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6E17B8" w:rsidRPr="005A4C2B" w:rsidRDefault="006E17B8" w:rsidP="00402945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6E17B8" w:rsidRPr="005A4C2B">
        <w:tc>
          <w:tcPr>
            <w:tcW w:w="9288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402945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 xml:space="preserve">Instytucje kredytowe – pojęcie instytucji kredytowej, podstawy funkcjonowania, rola instytucji kredytowych w gospodarce. 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Podstawy gospodarki finansowej instytucji kredytowej. Zarządzanie aktywami i pasywami. Treść i układ bilansu instytucji kredytowej (banku). Znacznie aktywów pracujących i kapitałów dla ekonomiki banku.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Struktura kosztów i przychodów banku. Analiza sytuacji ekonomicznej banku. Rachunek zysków i strat banku. Podstawowe wskaźniki w analizie ekonomiczno – finansowej.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Specyfika zarządzania instytucjami kredytowymi. Modele biznesowe instytucji kredytowych - pojęcie modelu biznesowego, rodzaje modeli biznesowych, uwarunkowania i czynniki zmian w bankowych modelach biznesowych.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Strategie zarządzania instytucjami kredytowymi: pojęcie strategii, rodzaje strategii i ich charakterystyka. Zasady budowy strategii. Zarządzanie strategiczne w instytucjach kredytowych: definicja, cechy, etapy.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Zarządzanie ryzykiem w banku. Charakterystyka poszczególnych rodzajów ryzyka finansowego, operacyjnego i strategicznego. Dobre praktyki w zarządzaniu ryzykiem bankowym.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</w:tbl>
    <w:p w:rsidR="006E17B8" w:rsidRPr="005A4C2B" w:rsidRDefault="006E17B8" w:rsidP="00402945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6E17B8" w:rsidRPr="005A4C2B" w:rsidRDefault="006E17B8" w:rsidP="00402945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6E17B8" w:rsidRPr="005A4C2B">
        <w:tc>
          <w:tcPr>
            <w:tcW w:w="9288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 xml:space="preserve">Organizacja instytucji kredytowych – struktura organizacyjna i jej elementy, rozwiązania organizacyjne-ich wady i zalety. </w:t>
            </w:r>
            <w:r w:rsidRPr="00D26DC5">
              <w:rPr>
                <w:rFonts w:ascii="Corbel" w:hAnsi="Corbel" w:cs="Corbel"/>
                <w:sz w:val="21"/>
                <w:szCs w:val="21"/>
              </w:rPr>
              <w:t>Charakterystyka działalności operacyjnej instytucji kredytowej (banku). Operacje aktywne (czynne), pasywne (bierne) i operacje pośredniczące.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Klienci instytucji kredytowych i kryteria ich segmentacji. Obsługa klientów indywidualnych (osób fizycznych, drobnych przedsiębiorców)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Oferta usług i zarządzanie działalnością operacyjną w segmencie klientów instytucjonalnych  (przedsiębiorstwa, i jednostki samorządu terytorialnego, inni klienci  instytucjonalni – podmioty niefinansowe i finansowe).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>Marketing usług finansowych. Kształtowanie oferty produktowej, zarządzanie produktem bankowym, bankowe kanały dystrybucji, marketing usług finansowych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</w:pPr>
            <w:r w:rsidRPr="00D26DC5">
              <w:rPr>
                <w:rFonts w:ascii="Corbel" w:hAnsi="Corbel" w:cs="Corbel"/>
                <w:color w:val="000000"/>
                <w:spacing w:val="-4"/>
                <w:sz w:val="21"/>
                <w:szCs w:val="21"/>
              </w:rPr>
              <w:t>Zarządzanie kapitałem intelektualnym i kapitałem relacyjnym przez instytucje kredytowe. Zarządzanie innowacjami i  zarządzanie zmianą.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t xml:space="preserve">Finanse i ryzyko w instytucjach kredytowych: rodzaje ryzyka, zarządzanie ryzykiem, wybrane aspekty </w:t>
            </w:r>
            <w:r w:rsidRPr="00D26DC5">
              <w:rPr>
                <w:rFonts w:ascii="Corbel" w:hAnsi="Corbel" w:cs="Corbel"/>
                <w:sz w:val="21"/>
                <w:szCs w:val="21"/>
              </w:rPr>
              <w:lastRenderedPageBreak/>
              <w:t xml:space="preserve">zarządzania finansowego (zarządzanie aktywami i pasywami, zarządzanie kapitałem własnym). </w:t>
            </w:r>
          </w:p>
        </w:tc>
      </w:tr>
      <w:tr w:rsidR="006E17B8" w:rsidRPr="005A4C2B">
        <w:tc>
          <w:tcPr>
            <w:tcW w:w="9288" w:type="dxa"/>
          </w:tcPr>
          <w:p w:rsidR="006E17B8" w:rsidRPr="00D26DC5" w:rsidRDefault="006E17B8" w:rsidP="00054C29">
            <w:pPr>
              <w:spacing w:after="0" w:line="240" w:lineRule="auto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D26DC5">
              <w:rPr>
                <w:rFonts w:ascii="Corbel" w:hAnsi="Corbel" w:cs="Corbel"/>
                <w:sz w:val="21"/>
                <w:szCs w:val="21"/>
              </w:rPr>
              <w:lastRenderedPageBreak/>
              <w:t>Nadzór i kontrola w instytucjach kredytowych. Mechanizmy kontrolne wewnętrzne i zewnętrzne w instytucjach kredytowych.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Wykład z prezentacją multimedialną.</w:t>
      </w:r>
    </w:p>
    <w:p w:rsidR="006E17B8" w:rsidRPr="005A4C2B" w:rsidRDefault="006E17B8" w:rsidP="0040294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Ćwiczenia: dyskusja, studium przypadku, praca w grupach.</w:t>
      </w:r>
    </w:p>
    <w:p w:rsidR="006E17B8" w:rsidRDefault="006E17B8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6E17B8" w:rsidRDefault="006E17B8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6E17B8" w:rsidRDefault="006E17B8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jc w:val="both"/>
        <w:rPr>
          <w:rFonts w:ascii="Corbel" w:hAnsi="Corbel" w:cs="Corbel"/>
          <w:sz w:val="21"/>
          <w:szCs w:val="21"/>
        </w:rPr>
      </w:pPr>
    </w:p>
    <w:p w:rsidR="006E17B8" w:rsidRPr="005A4C2B" w:rsidRDefault="006E17B8" w:rsidP="0040294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6E17B8" w:rsidRPr="005A4C2B" w:rsidRDefault="006E17B8" w:rsidP="0040294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4"/>
        <w:gridCol w:w="5489"/>
        <w:gridCol w:w="2101"/>
      </w:tblGrid>
      <w:tr w:rsidR="006E17B8" w:rsidRPr="005A4C2B">
        <w:tc>
          <w:tcPr>
            <w:tcW w:w="1843" w:type="dxa"/>
            <w:vAlign w:val="center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E17B8" w:rsidRPr="005A4C2B">
        <w:tc>
          <w:tcPr>
            <w:tcW w:w="1843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egzamin, kolokwium, praca zespołowa, obserwacja w trakcie zajęć</w:t>
            </w:r>
          </w:p>
        </w:tc>
        <w:tc>
          <w:tcPr>
            <w:tcW w:w="2126" w:type="dxa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E17B8" w:rsidRPr="005A4C2B">
        <w:tc>
          <w:tcPr>
            <w:tcW w:w="1843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egzamin, kolokwium, praca zespołowa, obserwacja w trakcie zajęć</w:t>
            </w:r>
          </w:p>
        </w:tc>
        <w:tc>
          <w:tcPr>
            <w:tcW w:w="2126" w:type="dxa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6E17B8" w:rsidRPr="005A4C2B">
        <w:tc>
          <w:tcPr>
            <w:tcW w:w="1843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kolokwium, obserwacja w trakcie zajęć</w:t>
            </w:r>
          </w:p>
        </w:tc>
        <w:tc>
          <w:tcPr>
            <w:tcW w:w="2126" w:type="dxa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6E17B8" w:rsidRPr="005A4C2B">
        <w:tc>
          <w:tcPr>
            <w:tcW w:w="9670" w:type="dxa"/>
          </w:tcPr>
          <w:p w:rsidR="006E17B8" w:rsidRPr="005A4C2B" w:rsidRDefault="006E17B8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Ćwiczenia: </w:t>
            </w:r>
          </w:p>
          <w:p w:rsidR="006E17B8" w:rsidRPr="005A4C2B" w:rsidRDefault="006E17B8" w:rsidP="0040294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kolokwium obejmujące treści przekazane i wypracowane w trakcie ćwiczeń. Podstawą oceny pozytywnej jest wynik pracy pisemnej, z której student uzyska min. 50% wymaganych punktów oraz obecność na zajęciach i aktywność. </w:t>
            </w:r>
          </w:p>
          <w:p w:rsidR="006E17B8" w:rsidRPr="005A4C2B" w:rsidRDefault="006E17B8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Wykład: </w:t>
            </w:r>
          </w:p>
          <w:p w:rsidR="006E17B8" w:rsidRPr="005A4C2B" w:rsidRDefault="006E17B8" w:rsidP="00402945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egzamin w formie pisemnej, obejmujący treści przekazane w trakcie wykładów i ćwiczeń. Student otrzymuje ocenę pozytywną po uzyskaniu min. 60% wymaganych punktów. 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6E17B8" w:rsidRPr="005A4C2B" w:rsidRDefault="006E17B8" w:rsidP="00402945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37"/>
        <w:gridCol w:w="4557"/>
      </w:tblGrid>
      <w:tr w:rsidR="006E17B8" w:rsidRPr="005A4C2B">
        <w:tc>
          <w:tcPr>
            <w:tcW w:w="4962" w:type="dxa"/>
            <w:vAlign w:val="center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6E17B8" w:rsidRPr="005A4C2B">
        <w:tc>
          <w:tcPr>
            <w:tcW w:w="4962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24</w:t>
            </w:r>
          </w:p>
        </w:tc>
      </w:tr>
      <w:tr w:rsidR="006E17B8" w:rsidRPr="005A4C2B">
        <w:tc>
          <w:tcPr>
            <w:tcW w:w="4962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</w:tr>
      <w:tr w:rsidR="006E17B8" w:rsidRPr="005A4C2B">
        <w:tc>
          <w:tcPr>
            <w:tcW w:w="4962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77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>
              <w:rPr>
                <w:rFonts w:ascii="Corbel" w:hAnsi="Corbel" w:cs="Corbel"/>
                <w:sz w:val="21"/>
                <w:szCs w:val="21"/>
              </w:rPr>
              <w:t>49</w:t>
            </w:r>
          </w:p>
        </w:tc>
      </w:tr>
      <w:tr w:rsidR="006E17B8" w:rsidRPr="005A4C2B">
        <w:tc>
          <w:tcPr>
            <w:tcW w:w="4962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75</w:t>
            </w:r>
          </w:p>
        </w:tc>
      </w:tr>
      <w:tr w:rsidR="006E17B8" w:rsidRPr="005A4C2B">
        <w:tc>
          <w:tcPr>
            <w:tcW w:w="4962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E17B8" w:rsidRPr="005A4C2B" w:rsidRDefault="006E17B8" w:rsidP="00054C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3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 ECTS odpowiada 25-30 godzin całkowitego nakładu pracy studenta.</w:t>
      </w: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2"/>
        <w:gridCol w:w="4906"/>
      </w:tblGrid>
      <w:tr w:rsidR="006E17B8" w:rsidRPr="005A4C2B">
        <w:trPr>
          <w:trHeight w:val="397"/>
        </w:trPr>
        <w:tc>
          <w:tcPr>
            <w:tcW w:w="2359" w:type="pct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E17B8" w:rsidRPr="005A4C2B">
        <w:trPr>
          <w:trHeight w:val="397"/>
        </w:trPr>
        <w:tc>
          <w:tcPr>
            <w:tcW w:w="2359" w:type="pct"/>
          </w:tcPr>
          <w:p w:rsidR="006E17B8" w:rsidRPr="005A4C2B" w:rsidRDefault="006E17B8" w:rsidP="00054C29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E17B8" w:rsidRPr="005A4C2B" w:rsidRDefault="006E17B8" w:rsidP="00054C2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-</w:t>
            </w:r>
          </w:p>
        </w:tc>
      </w:tr>
    </w:tbl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6E17B8" w:rsidRPr="005A4C2B" w:rsidRDefault="006E17B8" w:rsidP="0040294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6E17B8" w:rsidRPr="005A4C2B">
        <w:trPr>
          <w:trHeight w:val="397"/>
        </w:trPr>
        <w:tc>
          <w:tcPr>
            <w:tcW w:w="5000" w:type="pct"/>
          </w:tcPr>
          <w:p w:rsidR="006E17B8" w:rsidRPr="005A4C2B" w:rsidRDefault="006E17B8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Literatura podstawowa:</w:t>
            </w:r>
          </w:p>
          <w:p w:rsidR="006E17B8" w:rsidRPr="005A4C2B" w:rsidRDefault="006E17B8" w:rsidP="00402945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Gospodarowicz A., Nosowski A. (red.),  Zarządzanie instytucjami kredytowymi, Seria Finanse, C.H. Beck, Warszawa 2016.</w:t>
            </w:r>
          </w:p>
          <w:p w:rsidR="006E17B8" w:rsidRPr="0094775B" w:rsidRDefault="006E17B8" w:rsidP="00402945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Proniewski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M., Tarasiuk W., Zarządzanie instytucjami kredytowymi: strategie, modele biznesowe i 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lastRenderedPageBreak/>
              <w:t>operacyjne, C.H. Beck, Warszawa 2012.</w:t>
            </w:r>
          </w:p>
          <w:p w:rsidR="006E17B8" w:rsidRPr="0094775B" w:rsidRDefault="006E17B8" w:rsidP="00402945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 xml:space="preserve">Wąsowski W., </w:t>
            </w:r>
            <w:r w:rsidRPr="0094775B">
              <w:rPr>
                <w:rFonts w:ascii="Corbel" w:hAnsi="Corbel" w:cs="Corbel"/>
                <w:i/>
                <w:iCs/>
                <w:smallCaps w:val="0"/>
                <w:sz w:val="21"/>
                <w:szCs w:val="21"/>
              </w:rPr>
              <w:t>Ekonomika i finanse banku komercyjnego</w:t>
            </w:r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 xml:space="preserve">”, </w:t>
            </w:r>
            <w:proofErr w:type="spellStart"/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>Difin</w:t>
            </w:r>
            <w:proofErr w:type="spellEnd"/>
            <w:r w:rsidRPr="0094775B">
              <w:rPr>
                <w:rFonts w:ascii="Corbel" w:hAnsi="Corbel" w:cs="Corbel"/>
                <w:smallCaps w:val="0"/>
                <w:sz w:val="21"/>
                <w:szCs w:val="21"/>
              </w:rPr>
              <w:t>, Warszawa 2004</w:t>
            </w:r>
            <w:r w:rsidRPr="0094775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</w:tr>
      <w:tr w:rsidR="006E17B8" w:rsidRPr="005A4C2B">
        <w:trPr>
          <w:trHeight w:val="397"/>
        </w:trPr>
        <w:tc>
          <w:tcPr>
            <w:tcW w:w="5000" w:type="pct"/>
          </w:tcPr>
          <w:p w:rsidR="006E17B8" w:rsidRPr="005A4C2B" w:rsidRDefault="006E17B8" w:rsidP="00054C2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6E17B8" w:rsidRPr="005A4C2B" w:rsidRDefault="006E17B8" w:rsidP="0040294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Griffin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R.W., Podstawy zarządzania organizacjami, PWN, Warszawa 2010.</w:t>
            </w:r>
          </w:p>
          <w:p w:rsidR="006E17B8" w:rsidRPr="005A4C2B" w:rsidRDefault="006E17B8" w:rsidP="0040294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pacing w:val="-4"/>
                <w:sz w:val="21"/>
                <w:szCs w:val="21"/>
              </w:rPr>
              <w:t>Wiatr M., Zarządzanie indywidualnym ryzykiem kredytowym, wydawnictwo SGH, Warszawa 2011.</w:t>
            </w:r>
          </w:p>
        </w:tc>
      </w:tr>
    </w:tbl>
    <w:p w:rsidR="006E17B8" w:rsidRDefault="006E17B8" w:rsidP="00402945">
      <w:pPr>
        <w:spacing w:after="0" w:line="240" w:lineRule="auto"/>
      </w:pPr>
      <w:bookmarkStart w:id="0" w:name="_GoBack"/>
      <w:bookmarkEnd w:id="0"/>
    </w:p>
    <w:sectPr w:rsidR="006E17B8" w:rsidSect="00E26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C17A3"/>
    <w:multiLevelType w:val="hybridMultilevel"/>
    <w:tmpl w:val="D94CB8F6"/>
    <w:lvl w:ilvl="0" w:tplc="E2E2B69C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402945"/>
    <w:rsid w:val="00054C29"/>
    <w:rsid w:val="0010290C"/>
    <w:rsid w:val="00264E33"/>
    <w:rsid w:val="003B1F19"/>
    <w:rsid w:val="003D4C0F"/>
    <w:rsid w:val="00402945"/>
    <w:rsid w:val="004A6C44"/>
    <w:rsid w:val="00566E19"/>
    <w:rsid w:val="005A4C2B"/>
    <w:rsid w:val="00692EFE"/>
    <w:rsid w:val="006E17B8"/>
    <w:rsid w:val="00702E62"/>
    <w:rsid w:val="008A69EC"/>
    <w:rsid w:val="008F655E"/>
    <w:rsid w:val="0094775B"/>
    <w:rsid w:val="00C0534A"/>
    <w:rsid w:val="00C51F6E"/>
    <w:rsid w:val="00CA55A9"/>
    <w:rsid w:val="00CF06D2"/>
    <w:rsid w:val="00D26DC5"/>
    <w:rsid w:val="00E2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94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2945"/>
    <w:pPr>
      <w:ind w:left="720"/>
    </w:pPr>
  </w:style>
  <w:style w:type="paragraph" w:customStyle="1" w:styleId="Default">
    <w:name w:val="Default"/>
    <w:uiPriority w:val="99"/>
    <w:rsid w:val="004029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uiPriority w:val="99"/>
    <w:rsid w:val="0040294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40294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40294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0294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40294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0294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40294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402945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40294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029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02945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1042</Words>
  <Characters>6254</Characters>
  <Application>Microsoft Office Word</Application>
  <DocSecurity>0</DocSecurity>
  <Lines>52</Lines>
  <Paragraphs>14</Paragraphs>
  <ScaleCrop>false</ScaleCrop>
  <Company>Właściciel</Company>
  <LinksUpToDate>false</LinksUpToDate>
  <CharactersWithSpaces>7282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Użytkownik systemu Windows</cp:lastModifiedBy>
  <cp:revision>3</cp:revision>
  <dcterms:created xsi:type="dcterms:W3CDTF">2019-02-06T00:08:00Z</dcterms:created>
  <dcterms:modified xsi:type="dcterms:W3CDTF">2019-02-07T19:09:00Z</dcterms:modified>
</cp:coreProperties>
</file>